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14F" w:rsidRPr="00B0714F" w:rsidRDefault="00B0714F" w:rsidP="00B0714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B0714F">
        <w:rPr>
          <w:b/>
          <w:bCs/>
          <w:color w:val="333333"/>
          <w:sz w:val="28"/>
          <w:szCs w:val="28"/>
        </w:rPr>
        <w:t>В случае невыплаты зарплаты работник вправе не выходить на работу</w:t>
      </w:r>
    </w:p>
    <w:p w:rsidR="00B0714F" w:rsidRPr="00B0714F" w:rsidRDefault="00B0714F" w:rsidP="00B0714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0714F">
        <w:rPr>
          <w:color w:val="000000"/>
          <w:sz w:val="28"/>
          <w:szCs w:val="28"/>
        </w:rPr>
        <w:t> </w:t>
      </w:r>
      <w:r w:rsidRPr="00B0714F">
        <w:rPr>
          <w:color w:val="FFFFFF"/>
          <w:sz w:val="28"/>
          <w:szCs w:val="28"/>
        </w:rPr>
        <w:t>Текст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Статьей 142 Трудового кодекса РФ установлено, что в случае задержки выплаты заработной платы более чем на 15 дней работник вправе приостановить работу на весь период до выплаты задержанной суммы.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Задержка выплаты работникам заработной платы влечет административную и (или) уголовную ответственность работодателя.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17A04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174A4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0714F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CAA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2021-08-08T12:55:00Z</dcterms:created>
  <dcterms:modified xsi:type="dcterms:W3CDTF">2021-08-11T04:06:00Z</dcterms:modified>
</cp:coreProperties>
</file>